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173A4" w:rsidRDefault="007951B8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Rahmenkonzepte für Lehrveranstaltungen im Bachelor- und Masterstudium des Lehramts Sekundarstufe (Allgemeinbildung) </w:t>
      </w:r>
      <w:r>
        <w:rPr>
          <w:b/>
          <w:sz w:val="26"/>
          <w:szCs w:val="26"/>
        </w:rPr>
        <w:br/>
        <w:t>am Standort Linz</w:t>
      </w:r>
    </w:p>
    <w:p w14:paraId="0953612F" w14:textId="77777777" w:rsidR="007951B8" w:rsidRDefault="007951B8">
      <w:pPr>
        <w:spacing w:before="240" w:after="240"/>
        <w:jc w:val="center"/>
        <w:rPr>
          <w:b/>
          <w:sz w:val="26"/>
          <w:szCs w:val="26"/>
        </w:rPr>
      </w:pPr>
    </w:p>
    <w:p w14:paraId="00000002" w14:textId="7869AE5F" w:rsidR="008173A4" w:rsidRDefault="007951B8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Präambel</w:t>
      </w:r>
    </w:p>
    <w:p w14:paraId="00000003" w14:textId="77777777" w:rsidR="008173A4" w:rsidRDefault="007951B8">
      <w:pPr>
        <w:spacing w:before="240" w:after="240"/>
        <w:jc w:val="both"/>
        <w:rPr>
          <w:b/>
          <w:i/>
        </w:rPr>
      </w:pPr>
      <w:r>
        <w:rPr>
          <w:b/>
          <w:i/>
        </w:rPr>
        <w:t>(1) Stellung der Rahmenkonzepte im Gesamtgefüge der Regelungen zum Lehramt Sekundarstufe (Allgemeinbildung)</w:t>
      </w:r>
    </w:p>
    <w:p w14:paraId="00000004" w14:textId="77777777" w:rsidR="008173A4" w:rsidRDefault="007951B8">
      <w:pPr>
        <w:spacing w:before="240" w:after="240"/>
        <w:jc w:val="both"/>
        <w:rPr>
          <w:b/>
          <w:i/>
        </w:rPr>
      </w:pPr>
      <w:r>
        <w:t xml:space="preserve">Die Rahmenkonzepte sind als Mittlerin zwischen Curriculum und konkreten Lehrveranstaltungen zu verstehen. Sie greifen die basieren auf den Vorgaben des jeweiligen Curriculums Lehramt Sekundarstufe (Allgemeinbildung) (Bachelor- oder Master-Curriculum) auf und differenzieren diese in Form von Umsetzungsvorschlägen – dort wo nötig – aus. Diese Ausdifferenzierung erfolgt insbesondere vor dem Hintergrund der Erreichung der beschriebenen Ziele, Zwecke und Funktionen. Dort wo nötig können die Rahmenkonzepte </w:t>
      </w:r>
      <w:proofErr w:type="gramStart"/>
      <w:r>
        <w:t>von einzelnen LVA-Leiter</w:t>
      </w:r>
      <w:proofErr w:type="gramEnd"/>
      <w:r>
        <w:t xml:space="preserve">*innen zu individualisierten LVA-Beschreibungen weiter ausdifferenziert werden. Damit sind die Rahmenkonzepte  </w:t>
      </w:r>
    </w:p>
    <w:p w14:paraId="00000005" w14:textId="77777777" w:rsidR="008173A4" w:rsidRDefault="007951B8">
      <w:pPr>
        <w:spacing w:before="240" w:after="240"/>
      </w:pPr>
      <w:r>
        <w:rPr>
          <w:b/>
          <w:i/>
        </w:rPr>
        <w:t>(2) Ziele, Zwecke und Funktionen der Rahmenkonzepte</w:t>
      </w:r>
    </w:p>
    <w:p w14:paraId="00000006" w14:textId="77777777" w:rsidR="008173A4" w:rsidRDefault="007951B8">
      <w:pPr>
        <w:numPr>
          <w:ilvl w:val="0"/>
          <w:numId w:val="1"/>
        </w:numPr>
        <w:spacing w:before="240"/>
        <w:ind w:left="283" w:hanging="283"/>
        <w:jc w:val="both"/>
      </w:pPr>
      <w:r>
        <w:t>Wahrung der Qualität und Qualitätsentwicklung der Sekundarstufenlehrer*innenbildung im Fach Bildungswissenschaften</w:t>
      </w:r>
    </w:p>
    <w:p w14:paraId="00000007" w14:textId="77777777" w:rsidR="008173A4" w:rsidRDefault="007951B8">
      <w:pPr>
        <w:numPr>
          <w:ilvl w:val="0"/>
          <w:numId w:val="1"/>
        </w:numPr>
        <w:ind w:left="283" w:hanging="283"/>
        <w:jc w:val="both"/>
      </w:pPr>
      <w:r>
        <w:t>Orientierung für Studierende und Lehrende in Hinblick auf Lernziele, Inhalte, Methoden und Leistungsanforderungen</w:t>
      </w:r>
    </w:p>
    <w:p w14:paraId="00000008" w14:textId="77777777" w:rsidR="008173A4" w:rsidRDefault="007951B8">
      <w:pPr>
        <w:numPr>
          <w:ilvl w:val="0"/>
          <w:numId w:val="1"/>
        </w:numPr>
        <w:ind w:left="283" w:hanging="283"/>
        <w:jc w:val="both"/>
      </w:pPr>
      <w:r>
        <w:t xml:space="preserve">Wahrung </w:t>
      </w:r>
      <w:proofErr w:type="gramStart"/>
      <w:r>
        <w:t>einer vergleichbaren Lehrer</w:t>
      </w:r>
      <w:proofErr w:type="gramEnd"/>
      <w:r>
        <w:t>*innenbildung im Bereich bildungswissenschaftlicher Themengebiete über die an der Sekundarstufenlehrer*innenbildung beteiligten Institutionen des Standortes Linz und zwar in Hinblick auf Lernziele, Inhalte, Methoden und Leistungsanforderungen</w:t>
      </w:r>
    </w:p>
    <w:p w14:paraId="00000009" w14:textId="77777777" w:rsidR="008173A4" w:rsidRDefault="007951B8">
      <w:pPr>
        <w:numPr>
          <w:ilvl w:val="0"/>
          <w:numId w:val="1"/>
        </w:numPr>
        <w:ind w:left="283" w:hanging="283"/>
        <w:jc w:val="both"/>
      </w:pPr>
      <w:r>
        <w:t>Wahrung der Autonomie der Lehrenden in Hinblick auf Lernziele, Inhalte, Methoden und Leistungsanforderungen (u.a. um die Expertise und Ressourcen der Lehrenden optimal zu nutzen)</w:t>
      </w:r>
    </w:p>
    <w:p w14:paraId="0000000A" w14:textId="77777777" w:rsidR="008173A4" w:rsidRDefault="007951B8">
      <w:pPr>
        <w:numPr>
          <w:ilvl w:val="0"/>
          <w:numId w:val="1"/>
        </w:numPr>
        <w:ind w:left="283" w:hanging="283"/>
        <w:jc w:val="both"/>
      </w:pPr>
      <w:r>
        <w:t>Wahrung der Autonomie, um auf die Interessen, Bedarfe und den Lernstand der Studierenden eingehen zu können</w:t>
      </w:r>
    </w:p>
    <w:p w14:paraId="0000000B" w14:textId="77777777" w:rsidR="008173A4" w:rsidRDefault="007951B8">
      <w:pPr>
        <w:numPr>
          <w:ilvl w:val="0"/>
          <w:numId w:val="1"/>
        </w:numPr>
        <w:spacing w:after="240"/>
        <w:ind w:left="283" w:hanging="283"/>
        <w:jc w:val="both"/>
      </w:pPr>
      <w:r>
        <w:t>Wahrung der Kontinuität einer vergleichbaren, aber flexiblen Gestaltung und Umsetzung des Curriculums vor dem Hintergrund einer unter Hochschullehrenden üblichen personellen Rotation und Fluktuation</w:t>
      </w:r>
    </w:p>
    <w:p w14:paraId="0000000C" w14:textId="77777777" w:rsidR="008173A4" w:rsidRDefault="007951B8">
      <w:pPr>
        <w:spacing w:before="240" w:after="240"/>
        <w:jc w:val="both"/>
        <w:rPr>
          <w:b/>
          <w:i/>
        </w:rPr>
      </w:pPr>
      <w:r>
        <w:rPr>
          <w:b/>
          <w:i/>
        </w:rPr>
        <w:t>(3) Laufende Weiterentwicklung der Rahmenkonzepte</w:t>
      </w:r>
    </w:p>
    <w:p w14:paraId="0000000D" w14:textId="77777777" w:rsidR="008173A4" w:rsidRDefault="007951B8">
      <w:pPr>
        <w:spacing w:before="240" w:after="240"/>
        <w:jc w:val="both"/>
      </w:pPr>
      <w:r>
        <w:t>Die Rahmenkonzepte werden laufend durch Expert*innengruppen (insbesondere die Lehrenden der entsprechenden Module) überarbeitet. Überarbeitete Rahmenkonzepte werden von der Arbeitsgruppe für das Fach Bildungswissenschaften approbiert.</w:t>
      </w:r>
    </w:p>
    <w:p w14:paraId="0000000E" w14:textId="77777777" w:rsidR="008173A4" w:rsidRDefault="008173A4" w:rsidP="007951B8">
      <w:pPr>
        <w:spacing w:before="240" w:after="240"/>
        <w:jc w:val="both"/>
      </w:pPr>
    </w:p>
    <w:sectPr w:rsidR="008173A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01E53"/>
    <w:multiLevelType w:val="multilevel"/>
    <w:tmpl w:val="13144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A4"/>
    <w:rsid w:val="007951B8"/>
    <w:rsid w:val="008173A4"/>
    <w:rsid w:val="00AF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0076E"/>
  <w15:docId w15:val="{0A4A0167-2225-4823-80B0-ACAF4ABBB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de" w:eastAsia="de-A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1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5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 Christoph</dc:creator>
  <cp:lastModifiedBy>Lydia Kammerer</cp:lastModifiedBy>
  <cp:revision>2</cp:revision>
  <dcterms:created xsi:type="dcterms:W3CDTF">2021-03-22T07:47:00Z</dcterms:created>
  <dcterms:modified xsi:type="dcterms:W3CDTF">2021-03-22T07:47:00Z</dcterms:modified>
</cp:coreProperties>
</file>